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Default="00804D9D">
      <w:pPr>
        <w:pStyle w:val="WW-Tytu"/>
        <w:jc w:val="both"/>
        <w:rPr>
          <w:lang/>
        </w:rPr>
      </w:pPr>
    </w:p>
    <w:p w:rsidR="00804D9D" w:rsidRDefault="00804D9D">
      <w:pPr>
        <w:tabs>
          <w:tab w:val="right" w:pos="1276"/>
        </w:tabs>
        <w:rPr>
          <w:b/>
          <w:sz w:val="28"/>
          <w:lang/>
        </w:rPr>
      </w:pPr>
    </w:p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Default="00804D9D">
      <w:pPr>
        <w:tabs>
          <w:tab w:val="right" w:pos="1276"/>
        </w:tabs>
        <w:rPr>
          <w:sz w:val="6"/>
          <w:lang/>
        </w:rPr>
      </w:pPr>
    </w:p>
    <w:p w:rsidR="00804D9D" w:rsidRPr="0066292F" w:rsidRDefault="00804D9D">
      <w:pPr>
        <w:tabs>
          <w:tab w:val="right" w:pos="1276"/>
        </w:tabs>
        <w:jc w:val="center"/>
        <w:rPr>
          <w:rFonts w:asciiTheme="minorHAnsi" w:hAnsiTheme="minorHAnsi"/>
          <w:b/>
          <w:sz w:val="36"/>
          <w:lang/>
        </w:rPr>
      </w:pPr>
      <w:r w:rsidRPr="0066292F">
        <w:rPr>
          <w:rFonts w:asciiTheme="minorHAnsi" w:hAnsiTheme="minorHAnsi"/>
          <w:b/>
          <w:sz w:val="36"/>
          <w:lang/>
        </w:rPr>
        <w:t xml:space="preserve">Informacja dotycząca bezpieczeństwa </w:t>
      </w:r>
    </w:p>
    <w:p w:rsidR="00804D9D" w:rsidRPr="0066292F" w:rsidRDefault="00804D9D">
      <w:pPr>
        <w:tabs>
          <w:tab w:val="right" w:pos="1276"/>
        </w:tabs>
        <w:jc w:val="center"/>
        <w:rPr>
          <w:rFonts w:asciiTheme="minorHAnsi" w:hAnsiTheme="minorHAnsi"/>
          <w:b/>
          <w:sz w:val="36"/>
          <w:lang/>
        </w:rPr>
      </w:pPr>
      <w:r w:rsidRPr="0066292F">
        <w:rPr>
          <w:rFonts w:asciiTheme="minorHAnsi" w:hAnsiTheme="minorHAnsi"/>
          <w:b/>
          <w:sz w:val="36"/>
          <w:lang/>
        </w:rPr>
        <w:t>i</w:t>
      </w:r>
    </w:p>
    <w:p w:rsidR="00804D9D" w:rsidRPr="0066292F" w:rsidRDefault="00804D9D">
      <w:pPr>
        <w:tabs>
          <w:tab w:val="right" w:pos="1276"/>
        </w:tabs>
        <w:jc w:val="center"/>
        <w:rPr>
          <w:rFonts w:asciiTheme="minorHAnsi" w:hAnsiTheme="minorHAnsi"/>
          <w:b/>
          <w:sz w:val="36"/>
          <w:lang/>
        </w:rPr>
      </w:pPr>
      <w:r w:rsidRPr="0066292F">
        <w:rPr>
          <w:rFonts w:asciiTheme="minorHAnsi" w:hAnsiTheme="minorHAnsi"/>
          <w:b/>
          <w:sz w:val="36"/>
          <w:lang/>
        </w:rPr>
        <w:t xml:space="preserve"> ochrony zdrowia</w:t>
      </w:r>
    </w:p>
    <w:p w:rsidR="00804D9D" w:rsidRDefault="00804D9D">
      <w:pPr>
        <w:tabs>
          <w:tab w:val="right" w:pos="1276"/>
        </w:tabs>
        <w:jc w:val="center"/>
        <w:rPr>
          <w:b/>
          <w:sz w:val="40"/>
          <w:lang/>
        </w:rPr>
      </w:pPr>
    </w:p>
    <w:p w:rsidR="00804D9D" w:rsidRDefault="00804D9D">
      <w:pPr>
        <w:tabs>
          <w:tab w:val="right" w:pos="1276"/>
        </w:tabs>
        <w:rPr>
          <w:b/>
          <w:sz w:val="40"/>
          <w:lang/>
        </w:rPr>
      </w:pPr>
    </w:p>
    <w:p w:rsidR="00804D9D" w:rsidRDefault="00804D9D">
      <w:pPr>
        <w:tabs>
          <w:tab w:val="right" w:pos="1276"/>
        </w:tabs>
        <w:jc w:val="center"/>
        <w:rPr>
          <w:b/>
          <w:sz w:val="40"/>
          <w:lang/>
        </w:rPr>
      </w:pPr>
    </w:p>
    <w:p w:rsidR="00804D9D" w:rsidRDefault="00804D9D">
      <w:pPr>
        <w:tabs>
          <w:tab w:val="right" w:pos="1276"/>
        </w:tabs>
        <w:jc w:val="center"/>
        <w:rPr>
          <w:b/>
          <w:sz w:val="40"/>
          <w:lang/>
        </w:rPr>
      </w:pPr>
    </w:p>
    <w:p w:rsidR="00804D9D" w:rsidRPr="0066292F" w:rsidRDefault="00804D9D">
      <w:pPr>
        <w:tabs>
          <w:tab w:val="right" w:pos="1276"/>
        </w:tabs>
        <w:jc w:val="center"/>
        <w:rPr>
          <w:rFonts w:asciiTheme="minorHAnsi" w:hAnsiTheme="minorHAnsi"/>
          <w:b/>
          <w:sz w:val="40"/>
          <w:lang/>
        </w:rPr>
      </w:pPr>
    </w:p>
    <w:p w:rsidR="00804D9D" w:rsidRPr="0066292F" w:rsidRDefault="00804D9D">
      <w:pPr>
        <w:tabs>
          <w:tab w:val="right" w:pos="1276"/>
        </w:tabs>
        <w:jc w:val="center"/>
        <w:rPr>
          <w:rFonts w:asciiTheme="minorHAnsi" w:hAnsiTheme="minorHAnsi"/>
          <w:b/>
          <w:sz w:val="40"/>
          <w:lang/>
        </w:rPr>
      </w:pPr>
    </w:p>
    <w:p w:rsidR="00804D9D" w:rsidRPr="0066292F" w:rsidRDefault="00804D9D">
      <w:pPr>
        <w:numPr>
          <w:ilvl w:val="0"/>
          <w:numId w:val="4"/>
        </w:numPr>
        <w:tabs>
          <w:tab w:val="left" w:pos="0"/>
          <w:tab w:val="right" w:pos="1276"/>
        </w:tabs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Nazwa i adres obiektu budowlanego:</w:t>
      </w:r>
    </w:p>
    <w:p w:rsidR="00804D9D" w:rsidRPr="0066292F" w:rsidRDefault="00804D9D">
      <w:pPr>
        <w:tabs>
          <w:tab w:val="left" w:pos="0"/>
          <w:tab w:val="right" w:pos="1276"/>
        </w:tabs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 xml:space="preserve"> </w:t>
      </w:r>
    </w:p>
    <w:p w:rsidR="00651A98" w:rsidRPr="0066292F" w:rsidRDefault="00574C43">
      <w:pPr>
        <w:tabs>
          <w:tab w:val="right" w:pos="1276"/>
        </w:tabs>
        <w:snapToGrid w:val="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"</w:t>
      </w:r>
      <w:r w:rsidR="00651A98" w:rsidRPr="0066292F">
        <w:rPr>
          <w:rFonts w:asciiTheme="minorHAnsi" w:hAnsiTheme="minorHAnsi"/>
          <w:b/>
          <w:sz w:val="22"/>
          <w:szCs w:val="22"/>
        </w:rPr>
        <w:t xml:space="preserve">Projekt wykonawczy rekonstrukcji stolarki i ślusarki otworowej w elewacji frontowej bloku koszar szyjowych oraz elewacji kaponiery szyjowej Fortu 49 1/2 "Mogiła".    </w:t>
      </w:r>
    </w:p>
    <w:p w:rsidR="00651A98" w:rsidRPr="0066292F" w:rsidRDefault="00651A98">
      <w:pPr>
        <w:tabs>
          <w:tab w:val="right" w:pos="1276"/>
        </w:tabs>
        <w:snapToGrid w:val="0"/>
        <w:jc w:val="both"/>
        <w:rPr>
          <w:rFonts w:asciiTheme="minorHAnsi" w:hAnsiTheme="minorHAnsi"/>
          <w:b/>
          <w:sz w:val="22"/>
          <w:szCs w:val="22"/>
        </w:rPr>
      </w:pPr>
    </w:p>
    <w:p w:rsidR="00804D9D" w:rsidRPr="0066292F" w:rsidRDefault="00651A98">
      <w:pPr>
        <w:tabs>
          <w:tab w:val="right" w:pos="1276"/>
        </w:tabs>
        <w:snapToGrid w:val="0"/>
        <w:jc w:val="both"/>
        <w:rPr>
          <w:rFonts w:asciiTheme="minorHAnsi" w:hAnsiTheme="minorHAnsi"/>
          <w:b/>
          <w:sz w:val="22"/>
          <w:szCs w:val="22"/>
          <w:lang w:eastAsia="ar-SA"/>
        </w:rPr>
      </w:pPr>
      <w:r w:rsidRPr="0066292F">
        <w:rPr>
          <w:rFonts w:asciiTheme="minorHAnsi" w:hAnsiTheme="minorHAnsi"/>
          <w:sz w:val="24"/>
          <w:szCs w:val="24"/>
        </w:rPr>
        <w:t xml:space="preserve">dz. nr, 42 j. </w:t>
      </w:r>
      <w:proofErr w:type="spellStart"/>
      <w:r w:rsidRPr="0066292F">
        <w:rPr>
          <w:rFonts w:asciiTheme="minorHAnsi" w:hAnsiTheme="minorHAnsi"/>
          <w:sz w:val="24"/>
          <w:szCs w:val="24"/>
        </w:rPr>
        <w:t>ewid</w:t>
      </w:r>
      <w:proofErr w:type="spellEnd"/>
      <w:r w:rsidRPr="0066292F">
        <w:rPr>
          <w:rFonts w:asciiTheme="minorHAnsi" w:hAnsiTheme="minorHAnsi"/>
          <w:sz w:val="24"/>
          <w:szCs w:val="24"/>
        </w:rPr>
        <w:t xml:space="preserve">. Nowa Huta. </w:t>
      </w:r>
      <w:proofErr w:type="spellStart"/>
      <w:r w:rsidRPr="0066292F">
        <w:rPr>
          <w:rFonts w:asciiTheme="minorHAnsi" w:hAnsiTheme="minorHAnsi"/>
          <w:sz w:val="24"/>
          <w:szCs w:val="24"/>
        </w:rPr>
        <w:t>obr</w:t>
      </w:r>
      <w:proofErr w:type="spellEnd"/>
      <w:r w:rsidRPr="0066292F">
        <w:rPr>
          <w:rFonts w:asciiTheme="minorHAnsi" w:hAnsiTheme="minorHAnsi"/>
          <w:sz w:val="24"/>
          <w:szCs w:val="24"/>
        </w:rPr>
        <w:t>. 20</w:t>
      </w:r>
      <w:r w:rsidRPr="0066292F">
        <w:rPr>
          <w:rFonts w:asciiTheme="minorHAnsi" w:hAnsiTheme="minorHAnsi"/>
          <w:b/>
          <w:sz w:val="22"/>
          <w:szCs w:val="22"/>
        </w:rPr>
        <w:t xml:space="preserve">        </w:t>
      </w:r>
      <w:r w:rsidRPr="0066292F">
        <w:rPr>
          <w:rFonts w:asciiTheme="minorHAnsi" w:hAnsiTheme="minorHAnsi"/>
          <w:b/>
          <w:sz w:val="22"/>
          <w:szCs w:val="22"/>
          <w:lang w:eastAsia="ar-SA"/>
        </w:rPr>
        <w:t xml:space="preserve">                                     </w:t>
      </w:r>
    </w:p>
    <w:p w:rsidR="00804D9D" w:rsidRPr="0066292F" w:rsidRDefault="00651A98">
      <w:pPr>
        <w:tabs>
          <w:tab w:val="right" w:pos="1276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ul. Igołomska</w:t>
      </w:r>
    </w:p>
    <w:p w:rsidR="00651A98" w:rsidRPr="0066292F" w:rsidRDefault="00651A98">
      <w:pPr>
        <w:tabs>
          <w:tab w:val="right" w:pos="1276"/>
        </w:tabs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numPr>
          <w:ilvl w:val="0"/>
          <w:numId w:val="4"/>
        </w:numPr>
        <w:tabs>
          <w:tab w:val="left" w:pos="0"/>
          <w:tab w:val="right" w:pos="1276"/>
        </w:tabs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Inwestor</w:t>
      </w:r>
    </w:p>
    <w:p w:rsidR="00804D9D" w:rsidRPr="0066292F" w:rsidRDefault="00804D9D">
      <w:pPr>
        <w:tabs>
          <w:tab w:val="right" w:pos="1276"/>
        </w:tabs>
        <w:jc w:val="both"/>
        <w:rPr>
          <w:rFonts w:asciiTheme="minorHAnsi" w:hAnsiTheme="minorHAnsi"/>
          <w:b/>
          <w:sz w:val="24"/>
          <w:lang/>
        </w:rPr>
      </w:pPr>
    </w:p>
    <w:p w:rsidR="00804D9D" w:rsidRPr="0066292F" w:rsidRDefault="00651A98">
      <w:pPr>
        <w:tabs>
          <w:tab w:val="right" w:pos="1276"/>
        </w:tabs>
        <w:jc w:val="both"/>
        <w:rPr>
          <w:rFonts w:asciiTheme="minorHAnsi" w:hAnsiTheme="minorHAnsi"/>
          <w:sz w:val="24"/>
          <w:szCs w:val="24"/>
        </w:rPr>
      </w:pPr>
      <w:r w:rsidRPr="0066292F">
        <w:rPr>
          <w:rFonts w:asciiTheme="minorHAnsi" w:hAnsiTheme="minorHAnsi"/>
          <w:sz w:val="24"/>
          <w:szCs w:val="24"/>
        </w:rPr>
        <w:t>Gmina Miejska Kraków, Pl. Wszystkich Świętych 3-4,  31-004 Kraków, Zarząd Budynków Komunalnych.</w:t>
      </w:r>
    </w:p>
    <w:p w:rsidR="00651A98" w:rsidRPr="0066292F" w:rsidRDefault="00651A98">
      <w:pPr>
        <w:tabs>
          <w:tab w:val="right" w:pos="1276"/>
        </w:tabs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numPr>
          <w:ilvl w:val="0"/>
          <w:numId w:val="1"/>
        </w:numPr>
        <w:tabs>
          <w:tab w:val="left" w:pos="0"/>
          <w:tab w:val="right" w:pos="1276"/>
        </w:tabs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Wykonawca projektu</w:t>
      </w:r>
    </w:p>
    <w:p w:rsidR="0066292F" w:rsidRPr="0066292F" w:rsidRDefault="0066292F" w:rsidP="0066292F">
      <w:pPr>
        <w:tabs>
          <w:tab w:val="right" w:pos="1276"/>
        </w:tabs>
        <w:jc w:val="both"/>
        <w:rPr>
          <w:rFonts w:asciiTheme="minorHAnsi" w:hAnsiTheme="minorHAnsi"/>
          <w:b/>
          <w:sz w:val="24"/>
          <w:lang/>
        </w:rPr>
      </w:pPr>
    </w:p>
    <w:p w:rsidR="00804D9D" w:rsidRPr="0066292F" w:rsidRDefault="0066292F" w:rsidP="0066292F">
      <w:pPr>
        <w:tabs>
          <w:tab w:val="right" w:pos="1276"/>
        </w:tabs>
        <w:snapToGrid w:val="0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pacing w:val="6"/>
          <w:sz w:val="24"/>
          <w:szCs w:val="24"/>
          <w:lang w:val="en-US"/>
        </w:rPr>
        <w:t xml:space="preserve">S2 Design &amp; Consulting Piotr Skamla ul. </w:t>
      </w:r>
      <w:r w:rsidRPr="0066292F">
        <w:rPr>
          <w:rFonts w:asciiTheme="minorHAnsi" w:hAnsiTheme="minorHAnsi"/>
          <w:spacing w:val="6"/>
          <w:sz w:val="24"/>
          <w:szCs w:val="24"/>
        </w:rPr>
        <w:t>J. Kasprowicza 10/4, 31- 523 Kraków</w:t>
      </w:r>
    </w:p>
    <w:p w:rsidR="00804D9D" w:rsidRPr="0066292F" w:rsidRDefault="00804D9D">
      <w:pPr>
        <w:tabs>
          <w:tab w:val="right" w:pos="1276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Architektura</w:t>
      </w:r>
      <w:r w:rsidR="0066292F" w:rsidRPr="0066292F">
        <w:rPr>
          <w:rFonts w:asciiTheme="minorHAnsi" w:hAnsiTheme="minorHAnsi"/>
          <w:sz w:val="24"/>
          <w:lang/>
        </w:rPr>
        <w:t>:</w:t>
      </w:r>
      <w:r w:rsidRPr="0066292F">
        <w:rPr>
          <w:rFonts w:asciiTheme="minorHAnsi" w:hAnsiTheme="minorHAnsi"/>
          <w:sz w:val="24"/>
          <w:lang/>
        </w:rPr>
        <w:t xml:space="preserve">      mgr inż. arch. Jolanta Skamla</w:t>
      </w:r>
    </w:p>
    <w:p w:rsidR="00804D9D" w:rsidRPr="0066292F" w:rsidRDefault="00804D9D">
      <w:pPr>
        <w:tabs>
          <w:tab w:val="right" w:pos="1276"/>
        </w:tabs>
        <w:jc w:val="both"/>
        <w:rPr>
          <w:rFonts w:asciiTheme="minorHAnsi" w:hAnsiTheme="minorHAnsi"/>
          <w:lang/>
        </w:rPr>
      </w:pPr>
    </w:p>
    <w:p w:rsidR="00804D9D" w:rsidRPr="0066292F" w:rsidRDefault="00804D9D">
      <w:pPr>
        <w:rPr>
          <w:rFonts w:asciiTheme="minorHAnsi" w:hAnsiTheme="minorHAnsi"/>
          <w:b/>
          <w:sz w:val="24"/>
          <w:lang/>
        </w:rPr>
      </w:pPr>
      <w:r w:rsidRPr="0066292F">
        <w:br w:type="page"/>
      </w:r>
    </w:p>
    <w:p w:rsidR="00804D9D" w:rsidRPr="0066292F" w:rsidRDefault="00804D9D">
      <w:pPr>
        <w:numPr>
          <w:ilvl w:val="1"/>
          <w:numId w:val="1"/>
        </w:numPr>
        <w:tabs>
          <w:tab w:val="left" w:pos="0"/>
        </w:tabs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Część opisowa.</w:t>
      </w:r>
    </w:p>
    <w:p w:rsidR="00804D9D" w:rsidRPr="0066292F" w:rsidRDefault="00804D9D">
      <w:pPr>
        <w:ind w:left="360"/>
        <w:jc w:val="both"/>
        <w:rPr>
          <w:rFonts w:asciiTheme="minorHAnsi" w:hAnsiTheme="minorHAnsi"/>
          <w:b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1.1. Zakres robót:</w:t>
      </w:r>
    </w:p>
    <w:p w:rsidR="00804D9D" w:rsidRDefault="00804D9D">
      <w:pPr>
        <w:pStyle w:val="Tekstpodstawowywcity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roboty z montażem tablic informacyjnych, urządzeniem zaplecza placu budowy- miejsce przechowywania dokumentów budowy, sprzętu, roboty przygotowujące zaplecze socjalne i sanitarne, roboty przy wyznaczeniu trasy dla transportu materiałów na potrzeby budowy i ewakuacji,  </w:t>
      </w:r>
    </w:p>
    <w:p w:rsidR="00111A60" w:rsidRDefault="00111A60">
      <w:pPr>
        <w:pStyle w:val="Tekstpodstawowywcity"/>
        <w:rPr>
          <w:rFonts w:asciiTheme="minorHAnsi" w:hAnsiTheme="minorHAnsi"/>
          <w:sz w:val="24"/>
          <w:lang/>
        </w:rPr>
      </w:pPr>
      <w:r>
        <w:rPr>
          <w:rFonts w:asciiTheme="minorHAnsi" w:hAnsiTheme="minorHAnsi"/>
          <w:sz w:val="24"/>
          <w:lang/>
        </w:rPr>
        <w:t xml:space="preserve">usunięcie </w:t>
      </w:r>
      <w:proofErr w:type="spellStart"/>
      <w:r>
        <w:rPr>
          <w:rFonts w:asciiTheme="minorHAnsi" w:hAnsiTheme="minorHAnsi"/>
          <w:sz w:val="24"/>
          <w:lang/>
        </w:rPr>
        <w:t>zamurówek</w:t>
      </w:r>
      <w:proofErr w:type="spellEnd"/>
      <w:r>
        <w:rPr>
          <w:rFonts w:asciiTheme="minorHAnsi" w:hAnsiTheme="minorHAnsi"/>
          <w:sz w:val="24"/>
          <w:lang/>
        </w:rPr>
        <w:t xml:space="preserve"> </w:t>
      </w:r>
      <w:r w:rsidR="00657CA4">
        <w:rPr>
          <w:rFonts w:asciiTheme="minorHAnsi" w:hAnsiTheme="minorHAnsi"/>
          <w:sz w:val="24"/>
          <w:lang/>
        </w:rPr>
        <w:t>w otworach</w:t>
      </w:r>
      <w:r>
        <w:rPr>
          <w:rFonts w:asciiTheme="minorHAnsi" w:hAnsiTheme="minorHAnsi"/>
          <w:sz w:val="24"/>
          <w:lang/>
        </w:rPr>
        <w:t xml:space="preserve"> okiennych, </w:t>
      </w:r>
    </w:p>
    <w:p w:rsidR="00111A60" w:rsidRDefault="00804D9D">
      <w:pPr>
        <w:pStyle w:val="Tekstpodstawowywcity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demontaż</w:t>
      </w:r>
      <w:r w:rsidR="00111A60">
        <w:rPr>
          <w:rFonts w:asciiTheme="minorHAnsi" w:hAnsiTheme="minorHAnsi"/>
          <w:sz w:val="24"/>
          <w:lang/>
        </w:rPr>
        <w:t xml:space="preserve"> </w:t>
      </w:r>
      <w:r w:rsidR="00E330F3">
        <w:rPr>
          <w:rFonts w:asciiTheme="minorHAnsi" w:hAnsiTheme="minorHAnsi"/>
          <w:sz w:val="24"/>
          <w:lang/>
        </w:rPr>
        <w:t>resztek stolarki okiennej i ślusarki (krat),</w:t>
      </w:r>
      <w:r w:rsidR="0066292F" w:rsidRPr="0066292F">
        <w:rPr>
          <w:rFonts w:asciiTheme="minorHAnsi" w:hAnsiTheme="minorHAnsi"/>
          <w:sz w:val="24"/>
          <w:lang/>
        </w:rPr>
        <w:t xml:space="preserve"> </w:t>
      </w:r>
      <w:r w:rsidR="00111A60">
        <w:rPr>
          <w:rFonts w:asciiTheme="minorHAnsi" w:hAnsiTheme="minorHAnsi"/>
          <w:sz w:val="24"/>
          <w:lang/>
        </w:rPr>
        <w:t>m</w:t>
      </w:r>
      <w:r w:rsidR="008817C3">
        <w:rPr>
          <w:rFonts w:asciiTheme="minorHAnsi" w:hAnsiTheme="minorHAnsi"/>
          <w:sz w:val="24"/>
          <w:lang/>
        </w:rPr>
        <w:t>ontaż nowej stolarki i ślusarki - krat i pancernych okiennic,</w:t>
      </w:r>
    </w:p>
    <w:p w:rsidR="00532534" w:rsidRPr="0066292F" w:rsidRDefault="00804D9D" w:rsidP="00E330F3">
      <w:pPr>
        <w:pStyle w:val="Tekstpodstawowywcity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prace budowlan</w:t>
      </w:r>
      <w:r w:rsidR="00E330F3">
        <w:rPr>
          <w:rFonts w:asciiTheme="minorHAnsi" w:hAnsiTheme="minorHAnsi"/>
          <w:sz w:val="24"/>
          <w:lang/>
        </w:rPr>
        <w:t>e, uzupełniające przy glifach okiennych</w:t>
      </w:r>
      <w:r w:rsidR="00CE5422">
        <w:rPr>
          <w:rFonts w:asciiTheme="minorHAnsi" w:hAnsiTheme="minorHAnsi"/>
          <w:sz w:val="24"/>
          <w:lang/>
        </w:rPr>
        <w:t xml:space="preserve">. prace konserwatorsko- rekonstrukcyjne, </w:t>
      </w:r>
      <w:r w:rsidR="00532534" w:rsidRPr="0066292F">
        <w:rPr>
          <w:rFonts w:asciiTheme="minorHAnsi" w:hAnsiTheme="minorHAnsi"/>
          <w:sz w:val="24"/>
          <w:lang/>
        </w:rPr>
        <w:t xml:space="preserve">roboty  związane z obróbkami blacharskimi, 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1.2. Wykaz istniejących obiektów budowlanych znajdujących się na działce należącej do Inwestora</w:t>
      </w:r>
      <w:r w:rsidRPr="0066292F">
        <w:rPr>
          <w:rFonts w:asciiTheme="minorHAnsi" w:hAnsiTheme="minorHAnsi"/>
          <w:sz w:val="24"/>
          <w:lang/>
        </w:rPr>
        <w:t xml:space="preserve"> – </w:t>
      </w:r>
      <w:r w:rsidR="00CE5422">
        <w:rPr>
          <w:rFonts w:asciiTheme="minorHAnsi" w:hAnsiTheme="minorHAnsi"/>
          <w:sz w:val="24"/>
          <w:lang/>
        </w:rPr>
        <w:t>nie dotyczy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1.3. Wskazanie elementów zagospodarowania działki lub terenu, które mogą stwarzać zagrożenie bezpieczeństwa i zdrowia ludzi</w:t>
      </w:r>
      <w:r w:rsidRPr="0066292F">
        <w:rPr>
          <w:rFonts w:asciiTheme="minorHAnsi" w:hAnsiTheme="minorHAnsi"/>
          <w:sz w:val="24"/>
          <w:lang/>
        </w:rPr>
        <w:t xml:space="preserve"> – nie występują.</w:t>
      </w:r>
    </w:p>
    <w:p w:rsidR="00804D9D" w:rsidRPr="0066292F" w:rsidRDefault="00804D9D">
      <w:pPr>
        <w:jc w:val="both"/>
        <w:rPr>
          <w:rFonts w:asciiTheme="minorHAnsi" w:hAnsiTheme="minorHAnsi"/>
          <w:b/>
          <w:sz w:val="24"/>
          <w:lang/>
        </w:rPr>
      </w:pPr>
    </w:p>
    <w:p w:rsidR="00804D9D" w:rsidRPr="0066292F" w:rsidRDefault="00804D9D">
      <w:pPr>
        <w:numPr>
          <w:ilvl w:val="1"/>
          <w:numId w:val="6"/>
        </w:numPr>
        <w:tabs>
          <w:tab w:val="left" w:pos="60"/>
          <w:tab w:val="left" w:pos="420"/>
        </w:tabs>
        <w:ind w:left="60"/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 xml:space="preserve"> Przewidywane zagrożenia występujące w czasie realizacji robót:</w:t>
      </w:r>
    </w:p>
    <w:p w:rsidR="00804D9D" w:rsidRPr="0066292F" w:rsidRDefault="00804D9D">
      <w:pPr>
        <w:ind w:left="343"/>
        <w:jc w:val="both"/>
        <w:rPr>
          <w:rFonts w:asciiTheme="minorHAnsi" w:hAnsiTheme="minorHAnsi"/>
          <w:b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Zwraca się uwagę, że prace będą prowadz</w:t>
      </w:r>
      <w:r w:rsidR="00CE5422">
        <w:rPr>
          <w:rFonts w:asciiTheme="minorHAnsi" w:hAnsiTheme="minorHAnsi"/>
          <w:sz w:val="24"/>
          <w:lang/>
        </w:rPr>
        <w:t xml:space="preserve">one obok czynnego obiektu stacji redukcji gazu,  </w:t>
      </w:r>
      <w:r w:rsidRPr="0066292F">
        <w:rPr>
          <w:rFonts w:asciiTheme="minorHAnsi" w:hAnsiTheme="minorHAnsi"/>
          <w:sz w:val="24"/>
          <w:lang/>
        </w:rPr>
        <w:t>na skrzy</w:t>
      </w:r>
      <w:r w:rsidR="00CE5422">
        <w:rPr>
          <w:rFonts w:asciiTheme="minorHAnsi" w:hAnsiTheme="minorHAnsi"/>
          <w:sz w:val="24"/>
          <w:lang/>
        </w:rPr>
        <w:t>żowaniu ciągów pieszo- jezdnych oraz w pobliżu garażów.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Wykaz istotnych zagrożeń związanych z wykonywanymi pracami: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numPr>
          <w:ilvl w:val="0"/>
          <w:numId w:val="3"/>
        </w:numPr>
        <w:tabs>
          <w:tab w:val="left" w:pos="0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 zagrożenie pożarem w czasie prac spawalniczych i po ich zakończeniu,</w:t>
      </w:r>
    </w:p>
    <w:p w:rsidR="00804D9D" w:rsidRPr="0066292F" w:rsidRDefault="00804D9D">
      <w:pPr>
        <w:numPr>
          <w:ilvl w:val="0"/>
          <w:numId w:val="3"/>
        </w:numPr>
        <w:tabs>
          <w:tab w:val="left" w:pos="0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 zagrożenie porażeniem przy obsłudze urządzeń elektrycznych, </w:t>
      </w:r>
    </w:p>
    <w:p w:rsidR="00804D9D" w:rsidRPr="0066292F" w:rsidRDefault="00804D9D">
      <w:pPr>
        <w:numPr>
          <w:ilvl w:val="0"/>
          <w:numId w:val="3"/>
        </w:numPr>
        <w:tabs>
          <w:tab w:val="left" w:pos="0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 zagrożenia związane z transportem ludzi materiałów budowlanych i rozbiórkowych oraz sprzętu i urządzeń,</w:t>
      </w:r>
    </w:p>
    <w:p w:rsidR="00804D9D" w:rsidRPr="0066292F" w:rsidRDefault="00804D9D">
      <w:pPr>
        <w:numPr>
          <w:ilvl w:val="0"/>
          <w:numId w:val="3"/>
        </w:numPr>
        <w:tabs>
          <w:tab w:val="left" w:pos="0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zagrożenie przy cięciu zbrojenia,</w:t>
      </w:r>
    </w:p>
    <w:p w:rsidR="00804D9D" w:rsidRPr="0066292F" w:rsidRDefault="00804D9D">
      <w:pPr>
        <w:numPr>
          <w:ilvl w:val="0"/>
          <w:numId w:val="3"/>
        </w:numPr>
        <w:tabs>
          <w:tab w:val="left" w:pos="0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użycie środków chemicznych- farby, środki do konserwacji drewna, cegły, kamienia.</w:t>
      </w:r>
    </w:p>
    <w:p w:rsidR="00804D9D" w:rsidRPr="0066292F" w:rsidRDefault="00804D9D">
      <w:pPr>
        <w:jc w:val="both"/>
        <w:rPr>
          <w:rFonts w:asciiTheme="minorHAnsi" w:hAnsiTheme="minorHAnsi"/>
          <w:b/>
          <w:sz w:val="24"/>
          <w:lang/>
        </w:rPr>
      </w:pPr>
    </w:p>
    <w:p w:rsidR="00804D9D" w:rsidRPr="0066292F" w:rsidRDefault="00804D9D">
      <w:pPr>
        <w:numPr>
          <w:ilvl w:val="1"/>
          <w:numId w:val="7"/>
        </w:numPr>
        <w:tabs>
          <w:tab w:val="left" w:pos="60"/>
          <w:tab w:val="left" w:pos="420"/>
        </w:tabs>
        <w:ind w:left="60"/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 xml:space="preserve"> Sposób przeprowadzenia instruktażu pracowników przed przystąpieniem do realizacji robót szczególnie niebezpiecznych.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Przed rozpoczęciem prac należy przeprowadzić doraźny instruktaż, który winien obejmować omówienie czynności i wyposażenie stanowisk pracy przy czynnościach stwarzających najpoważniejsze zagrożenie wypadkowe to jest przy pracach spawalniczych.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1.6.Wskazanie środków technicznych i organizacyjnych zapobiegających niebezpieczeństwom wynikającym z prowadzonych robót</w:t>
      </w:r>
      <w:r w:rsidRPr="0066292F">
        <w:rPr>
          <w:rFonts w:asciiTheme="minorHAnsi" w:hAnsiTheme="minorHAnsi"/>
          <w:sz w:val="24"/>
          <w:lang/>
        </w:rPr>
        <w:t>:</w:t>
      </w:r>
    </w:p>
    <w:p w:rsidR="00804D9D" w:rsidRPr="0066292F" w:rsidRDefault="00804D9D">
      <w:pPr>
        <w:ind w:left="343"/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ind w:left="709" w:hanging="709"/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1.7.  Prace spawalnicze:</w:t>
      </w:r>
    </w:p>
    <w:p w:rsidR="00804D9D" w:rsidRPr="0066292F" w:rsidRDefault="00804D9D">
      <w:pPr>
        <w:numPr>
          <w:ilvl w:val="0"/>
          <w:numId w:val="2"/>
        </w:numPr>
        <w:tabs>
          <w:tab w:val="left" w:pos="66"/>
        </w:tabs>
        <w:ind w:left="66"/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plac budowy wyposażyć w gaśnice pianowe i koce gaśnicze,</w:t>
      </w:r>
    </w:p>
    <w:p w:rsidR="00804D9D" w:rsidRPr="0066292F" w:rsidRDefault="00804D9D">
      <w:pPr>
        <w:numPr>
          <w:ilvl w:val="0"/>
          <w:numId w:val="2"/>
        </w:numPr>
        <w:tabs>
          <w:tab w:val="left" w:pos="66"/>
        </w:tabs>
        <w:ind w:left="66"/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stanowiska prac spawalniczych odgrodzić stałymi osłonami z blach stalowych, i koców gaśniczych,</w:t>
      </w:r>
    </w:p>
    <w:p w:rsidR="00804D9D" w:rsidRPr="0066292F" w:rsidRDefault="00804D9D">
      <w:pPr>
        <w:numPr>
          <w:ilvl w:val="0"/>
          <w:numId w:val="2"/>
        </w:numPr>
        <w:tabs>
          <w:tab w:val="left" w:pos="66"/>
        </w:tabs>
        <w:ind w:left="66"/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lastRenderedPageBreak/>
        <w:t xml:space="preserve"> w czasie prac spawalniczych oraz przez 1. dobę po ich zakończeniu zapewnić całodobową ochronę p -</w:t>
      </w:r>
      <w:proofErr w:type="spellStart"/>
      <w:r w:rsidRPr="0066292F">
        <w:rPr>
          <w:rFonts w:asciiTheme="minorHAnsi" w:hAnsiTheme="minorHAnsi"/>
          <w:sz w:val="24"/>
          <w:lang/>
        </w:rPr>
        <w:t>poż</w:t>
      </w:r>
      <w:proofErr w:type="spellEnd"/>
      <w:r w:rsidRPr="0066292F">
        <w:rPr>
          <w:rFonts w:asciiTheme="minorHAnsi" w:hAnsiTheme="minorHAnsi"/>
          <w:sz w:val="24"/>
          <w:lang/>
        </w:rPr>
        <w:t xml:space="preserve">. </w:t>
      </w:r>
    </w:p>
    <w:p w:rsidR="00804D9D" w:rsidRPr="0066292F" w:rsidRDefault="00804D9D">
      <w:pPr>
        <w:jc w:val="both"/>
        <w:rPr>
          <w:rFonts w:asciiTheme="minorHAnsi" w:hAnsiTheme="minorHAnsi"/>
          <w:b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b/>
          <w:sz w:val="24"/>
          <w:lang/>
        </w:rPr>
      </w:pPr>
      <w:r w:rsidRPr="0066292F">
        <w:rPr>
          <w:rFonts w:asciiTheme="minorHAnsi" w:hAnsiTheme="minorHAnsi"/>
          <w:b/>
          <w:sz w:val="24"/>
          <w:lang/>
        </w:rPr>
        <w:t>4.6.2. Transport pionowy:</w:t>
      </w:r>
    </w:p>
    <w:p w:rsidR="00804D9D" w:rsidRPr="0066292F" w:rsidRDefault="00804D9D">
      <w:pPr>
        <w:numPr>
          <w:ilvl w:val="0"/>
          <w:numId w:val="5"/>
        </w:numPr>
        <w:tabs>
          <w:tab w:val="left" w:pos="0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zapewnić bezpieczny transport ludzi oraz materiałów budowlanych.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b/>
          <w:bCs/>
          <w:sz w:val="24"/>
          <w:lang/>
        </w:rPr>
      </w:pPr>
      <w:r w:rsidRPr="0066292F">
        <w:rPr>
          <w:rFonts w:asciiTheme="minorHAnsi" w:hAnsiTheme="minorHAnsi"/>
          <w:b/>
          <w:bCs/>
          <w:sz w:val="24"/>
          <w:lang/>
        </w:rPr>
        <w:t>4.6.3. Transport poziomy.</w:t>
      </w:r>
    </w:p>
    <w:p w:rsidR="00804D9D" w:rsidRPr="0066292F" w:rsidRDefault="00804D9D">
      <w:pPr>
        <w:numPr>
          <w:ilvl w:val="0"/>
          <w:numId w:val="5"/>
        </w:numPr>
        <w:tabs>
          <w:tab w:val="left" w:pos="0"/>
        </w:tabs>
        <w:jc w:val="both"/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 xml:space="preserve"> zajęcie i wygrodzenie przejścia przez </w:t>
      </w:r>
      <w:r w:rsidR="004E7F07">
        <w:rPr>
          <w:rFonts w:asciiTheme="minorHAnsi" w:hAnsiTheme="minorHAnsi"/>
          <w:sz w:val="24"/>
          <w:lang/>
        </w:rPr>
        <w:t xml:space="preserve"> ciągi pieszo-jezdne </w:t>
      </w:r>
      <w:r w:rsidR="00DC12BF">
        <w:rPr>
          <w:rFonts w:asciiTheme="minorHAnsi" w:hAnsiTheme="minorHAnsi"/>
          <w:sz w:val="24"/>
          <w:lang/>
        </w:rPr>
        <w:t>i drogę</w:t>
      </w:r>
      <w:r w:rsidR="004E7F07">
        <w:rPr>
          <w:rFonts w:asciiTheme="minorHAnsi" w:hAnsiTheme="minorHAnsi"/>
          <w:sz w:val="24"/>
          <w:lang/>
        </w:rPr>
        <w:t xml:space="preserve"> dojazdowej do Fortu. </w:t>
      </w: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04D9D">
      <w:pPr>
        <w:jc w:val="both"/>
        <w:rPr>
          <w:rFonts w:asciiTheme="minorHAnsi" w:hAnsiTheme="minorHAnsi"/>
          <w:sz w:val="24"/>
          <w:lang/>
        </w:rPr>
      </w:pPr>
    </w:p>
    <w:p w:rsidR="00804D9D" w:rsidRPr="0066292F" w:rsidRDefault="008817C3">
      <w:pPr>
        <w:jc w:val="both"/>
        <w:rPr>
          <w:rFonts w:asciiTheme="minorHAnsi" w:hAnsiTheme="minorHAnsi"/>
          <w:sz w:val="24"/>
          <w:lang/>
        </w:rPr>
      </w:pPr>
      <w:r>
        <w:rPr>
          <w:rFonts w:asciiTheme="minorHAnsi" w:hAnsiTheme="minorHAnsi"/>
          <w:sz w:val="24"/>
          <w:lang/>
        </w:rPr>
        <w:t>opracował:</w:t>
      </w:r>
    </w:p>
    <w:p w:rsidR="00804D9D" w:rsidRPr="0066292F" w:rsidRDefault="00804D9D" w:rsidP="008817C3">
      <w:pPr>
        <w:rPr>
          <w:rFonts w:asciiTheme="minorHAnsi" w:hAnsiTheme="minorHAnsi"/>
          <w:sz w:val="24"/>
          <w:lang/>
        </w:rPr>
      </w:pPr>
      <w:r w:rsidRPr="0066292F">
        <w:rPr>
          <w:rFonts w:asciiTheme="minorHAnsi" w:hAnsiTheme="minorHAnsi"/>
          <w:sz w:val="24"/>
          <w:lang/>
        </w:rPr>
        <w:t>mgr inż. arch. Jolanta Skamla</w:t>
      </w:r>
    </w:p>
    <w:sectPr w:rsidR="00804D9D" w:rsidRPr="0066292F">
      <w:headerReference w:type="default" r:id="rId7"/>
      <w:footnotePr>
        <w:pos w:val="beneathText"/>
      </w:footnotePr>
      <w:pgSz w:w="11905" w:h="16837"/>
      <w:pgMar w:top="1418" w:right="1418" w:bottom="1418" w:left="1418" w:header="7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7E6" w:rsidRDefault="00C007E6">
      <w:r>
        <w:separator/>
      </w:r>
    </w:p>
  </w:endnote>
  <w:endnote w:type="continuationSeparator" w:id="0">
    <w:p w:rsidR="00C007E6" w:rsidRDefault="00C00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20B0604020202020204"/>
    <w:charset w:val="00"/>
    <w:family w:val="swiss"/>
    <w:pitch w:val="variable"/>
    <w:sig w:usb0="00000000" w:usb1="00000000" w:usb2="00000000" w:usb3="00000000" w:csb0="00000000" w:csb1="00000000"/>
  </w:font>
  <w:font w:name="HG Mincho Light J">
    <w:altName w:val="msmincho"/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7E6" w:rsidRDefault="00C007E6">
      <w:r>
        <w:separator/>
      </w:r>
    </w:p>
  </w:footnote>
  <w:footnote w:type="continuationSeparator" w:id="0">
    <w:p w:rsidR="00C007E6" w:rsidRDefault="00C00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D9D" w:rsidRDefault="00804D9D">
    <w:pPr>
      <w:pStyle w:val="Nagwek"/>
      <w:ind w:right="360"/>
      <w:rPr>
        <w:lang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8.65pt;height:11.2pt;z-index:251657728;mso-wrap-distance-left:9.05pt;mso-wrap-distance-right:9.05pt;mso-position-horizontal:center" stroked="f">
          <v:fill color2="black"/>
          <v:textbox inset="0,0,0,0">
            <w:txbxContent>
              <w:p w:rsidR="00804D9D" w:rsidRDefault="00804D9D">
                <w:pPr>
                  <w:pStyle w:val="Nagwek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8817C3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  <w:p w:rsidR="00804D9D" w:rsidRDefault="00804D9D">
    <w:pPr>
      <w:pStyle w:val="Nagwek"/>
      <w:ind w:right="360"/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04EBF"/>
    <w:rsid w:val="00111A60"/>
    <w:rsid w:val="00204EBF"/>
    <w:rsid w:val="00397F48"/>
    <w:rsid w:val="004E7F07"/>
    <w:rsid w:val="00532534"/>
    <w:rsid w:val="00574C43"/>
    <w:rsid w:val="00651A98"/>
    <w:rsid w:val="00657CA4"/>
    <w:rsid w:val="0066292F"/>
    <w:rsid w:val="00804D9D"/>
    <w:rsid w:val="00840EFE"/>
    <w:rsid w:val="008817C3"/>
    <w:rsid w:val="00C007E6"/>
    <w:rsid w:val="00CE5422"/>
    <w:rsid w:val="00DC12BF"/>
    <w:rsid w:val="00E330F3"/>
    <w:rsid w:val="00EE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/>
    </w:rPr>
  </w:style>
  <w:style w:type="paragraph" w:styleId="Nagwek1">
    <w:name w:val="heading 1"/>
    <w:basedOn w:val="Normalny"/>
    <w:next w:val="Normalny"/>
    <w:qFormat/>
    <w:pPr>
      <w:keepNext/>
      <w:numPr>
        <w:numId w:val="8"/>
      </w:numPr>
      <w:ind w:left="436"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8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8"/>
      </w:numPr>
      <w:ind w:left="436"/>
      <w:jc w:val="both"/>
      <w:outlineLvl w:val="2"/>
    </w:pPr>
    <w:rPr>
      <w:sz w:val="28"/>
      <w:u w:val="singl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8"/>
      </w:numPr>
      <w:tabs>
        <w:tab w:val="left" w:pos="1251"/>
      </w:tabs>
      <w:ind w:left="556"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8"/>
      </w:numPr>
      <w:tabs>
        <w:tab w:val="right" w:pos="1276"/>
      </w:tabs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8"/>
      </w:numPr>
      <w:tabs>
        <w:tab w:val="right" w:pos="1276"/>
      </w:tabs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8"/>
      </w:numPr>
      <w:tabs>
        <w:tab w:val="right" w:pos="1276"/>
      </w:tabs>
      <w:outlineLvl w:val="6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8"/>
      </w:numPr>
      <w:tabs>
        <w:tab w:val="right" w:pos="1276"/>
      </w:tabs>
      <w:outlineLvl w:val="7"/>
    </w:pPr>
    <w:rPr>
      <w:b/>
      <w:sz w:val="21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8"/>
      </w:numPr>
      <w:jc w:val="both"/>
      <w:outlineLvl w:val="8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Domylnaczcionkaakapitu">
    <w:name w:val="WW-Domyślna czcionka akapitu"/>
  </w:style>
  <w:style w:type="character" w:customStyle="1" w:styleId="WW-Absatz-Standardschriftart11">
    <w:name w:val="WW-Absatz-Standardschriftart11"/>
  </w:style>
  <w:style w:type="character" w:customStyle="1" w:styleId="WW-Domylnaczcionkaakapitu1">
    <w:name w:val="WW-Domyślna czcionka akapitu1"/>
  </w:style>
  <w:style w:type="character" w:styleId="Numerstrony">
    <w:name w:val="page number"/>
    <w:basedOn w:val="WW-Domylnaczcionkaakapitu1"/>
    <w:semiHidden/>
  </w:style>
  <w:style w:type="character" w:customStyle="1" w:styleId="WW8Num1z0">
    <w:name w:val="WW8Num1z0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  <w:color w:val="auto"/>
      <w:sz w:val="28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9z0">
    <w:name w:val="WW8Num29z0"/>
    <w:rPr>
      <w:rFonts w:ascii="Symbol" w:hAnsi="Symbol"/>
      <w:color w:val="auto"/>
      <w:sz w:val="28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9z0">
    <w:name w:val="WW8Num39z0"/>
    <w:rPr>
      <w:rFonts w:ascii="Symbol" w:hAnsi="Symbol"/>
    </w:rPr>
  </w:style>
  <w:style w:type="character" w:customStyle="1" w:styleId="WW8Num40z0">
    <w:name w:val="WW8Num40z0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WW8Num3z0">
    <w:name w:val="WW-WW8Num3z0"/>
    <w:rPr>
      <w:rFonts w:ascii="Symbol" w:hAnsi="Symbol"/>
    </w:rPr>
  </w:style>
  <w:style w:type="character" w:customStyle="1" w:styleId="WW-WW8Num5z0">
    <w:name w:val="WW-WW8Num5z0"/>
    <w:rPr>
      <w:rFonts w:ascii="Symbol" w:hAnsi="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jc w:val="both"/>
    </w:pPr>
    <w:rPr>
      <w:b/>
      <w:sz w:val="28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ytu">
    <w:name w:val="Title"/>
    <w:basedOn w:val="Normalny"/>
    <w:next w:val="Tekstpodstawowy"/>
    <w:qFormat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Tytu"/>
    <w:next w:val="Tekstpodstawowy"/>
    <w:qFormat/>
    <w:pPr>
      <w:jc w:val="center"/>
    </w:pPr>
    <w:rPr>
      <w:i/>
    </w:rPr>
  </w:style>
  <w:style w:type="paragraph" w:customStyle="1" w:styleId="WW-Tytu">
    <w:name w:val="WW-Tytuł"/>
    <w:basedOn w:val="Normalny"/>
    <w:next w:val="Podtytu"/>
    <w:pPr>
      <w:jc w:val="center"/>
    </w:pPr>
    <w:rPr>
      <w:sz w:val="28"/>
    </w:rPr>
  </w:style>
  <w:style w:type="paragraph" w:styleId="Tekstpodstawowywcity">
    <w:name w:val="Body Text Indent"/>
    <w:basedOn w:val="Normalny"/>
    <w:semiHidden/>
    <w:pPr>
      <w:ind w:left="435" w:firstLine="1"/>
      <w:jc w:val="both"/>
    </w:pPr>
    <w:rPr>
      <w:sz w:val="28"/>
    </w:rPr>
  </w:style>
  <w:style w:type="paragraph" w:customStyle="1" w:styleId="WW-Tekstpodstawowywcity2">
    <w:name w:val="WW-Tekst podstawowy wcięty 2"/>
    <w:basedOn w:val="Normalny"/>
    <w:pPr>
      <w:ind w:left="426" w:hanging="426"/>
      <w:jc w:val="both"/>
    </w:pPr>
    <w:rPr>
      <w:sz w:val="28"/>
    </w:rPr>
  </w:style>
  <w:style w:type="paragraph" w:customStyle="1" w:styleId="WW-Tekstpodstawowy2">
    <w:name w:val="WW-Tekst podstawowy 2"/>
    <w:basedOn w:val="Normalny"/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WW-Tekstpodstawowywcity3">
    <w:name w:val="WW-Tekst podstawowy wcięty 3"/>
    <w:basedOn w:val="Normalny"/>
    <w:pPr>
      <w:ind w:left="426" w:firstLine="1"/>
    </w:pPr>
    <w:rPr>
      <w:sz w:val="28"/>
    </w:rPr>
  </w:style>
  <w:style w:type="paragraph" w:customStyle="1" w:styleId="WW-Tekstpodstawowy3">
    <w:name w:val="WW-Tekst podstawowy 3"/>
    <w:basedOn w:val="Normalny"/>
    <w:pPr>
      <w:jc w:val="both"/>
    </w:pPr>
    <w:rPr>
      <w:sz w:val="28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Nr_07</dc:creator>
  <cp:lastModifiedBy>Jolanta</cp:lastModifiedBy>
  <cp:revision>6</cp:revision>
  <cp:lastPrinted>2017-12-13T17:23:00Z</cp:lastPrinted>
  <dcterms:created xsi:type="dcterms:W3CDTF">2017-12-13T16:46:00Z</dcterms:created>
  <dcterms:modified xsi:type="dcterms:W3CDTF">2017-12-13T17:25:00Z</dcterms:modified>
</cp:coreProperties>
</file>